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72" w:rsidRDefault="00981F72"/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0D11BF" w:rsidRPr="000D11BF" w:rsidTr="00326FDE">
        <w:tc>
          <w:tcPr>
            <w:tcW w:w="4500" w:type="dxa"/>
          </w:tcPr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0D11BF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 w:rsidRPr="000D11BF"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 w:rsidRPr="000D11BF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0D11BF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0D11BF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0D11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7410A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72.75pt;visibility:visible;mso-wrap-style:square">
                  <v:imagedata r:id="rId4" o:title=""/>
                </v:shape>
              </w:pict>
            </w:r>
          </w:p>
        </w:tc>
        <w:tc>
          <w:tcPr>
            <w:tcW w:w="4140" w:type="dxa"/>
          </w:tcPr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 w:rsidRPr="000D11BF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0D11BF" w:rsidRPr="000D11BF" w:rsidRDefault="000D11BF" w:rsidP="000D11B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0D11BF" w:rsidRPr="000D11BF" w:rsidRDefault="007410A7" w:rsidP="000D11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</w:rPr>
        <w:pict>
          <v:line id="Прямая соединительная линия 2" o:spid="_x0000_s1026" style="position:absolute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cC6L69wAAAAJAQAADwAAAAAAAAAAAAAAAACyBAAAZHJzL2Rvd25yZXYueG1s&#10;UEsFBgAAAAAEAAQA8wAAALsFAAAAAA==&#10;" strokeweight="4.5pt">
            <v:stroke linestyle="thickThin"/>
          </v:line>
        </w:pict>
      </w:r>
    </w:p>
    <w:p w:rsidR="000D11BF" w:rsidRPr="000D11BF" w:rsidRDefault="000D11BF" w:rsidP="000D11BF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0D11BF" w:rsidRPr="000D11BF" w:rsidRDefault="000D11BF" w:rsidP="000D11B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1BF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0D11BF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Pr="000D11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0D11BF" w:rsidRPr="000D11BF" w:rsidRDefault="000D11BF" w:rsidP="000D11B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11BF" w:rsidRPr="000D11BF" w:rsidRDefault="000D11BF" w:rsidP="000D11B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74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Pr="000D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декабрь</w:t>
      </w:r>
      <w:r w:rsidRPr="000D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 й.          </w:t>
      </w:r>
      <w:r w:rsidR="0074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bookmarkStart w:id="2" w:name="_GoBack"/>
      <w:bookmarkEnd w:id="2"/>
      <w:r w:rsidRPr="000D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№ </w:t>
      </w:r>
      <w:r w:rsidR="0074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249</w:t>
      </w:r>
      <w:r w:rsidRPr="000D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74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Pr="000D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декабря</w:t>
      </w:r>
      <w:r w:rsidRPr="000D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 г.</w:t>
      </w:r>
    </w:p>
    <w:p w:rsidR="000D11BF" w:rsidRPr="000D11BF" w:rsidRDefault="000D11BF" w:rsidP="000D11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1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0D11BF"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0D11BF" w:rsidRPr="000D11BF" w:rsidRDefault="000D11BF" w:rsidP="000D11B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11BF" w:rsidRPr="000D11BF" w:rsidRDefault="000D11BF" w:rsidP="000D11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1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0D11BF">
        <w:rPr>
          <w:rFonts w:ascii="Times New Roman" w:eastAsia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Pr="000D11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0D11BF">
        <w:rPr>
          <w:rFonts w:ascii="Times New Roman" w:eastAsia="Times New Roman" w:hAnsi="Times New Roman"/>
          <w:b/>
          <w:sz w:val="28"/>
          <w:szCs w:val="20"/>
          <w:lang w:eastAsia="ru-RU"/>
        </w:rPr>
        <w:t>28 созыва</w:t>
      </w:r>
    </w:p>
    <w:p w:rsidR="00844ADF" w:rsidRDefault="00844ADF"/>
    <w:p w:rsidR="00844ADF" w:rsidRPr="00CD15D9" w:rsidRDefault="00844ADF" w:rsidP="0052387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О бюджете  сельского поселения </w:t>
      </w:r>
      <w:proofErr w:type="spellStart"/>
      <w:r w:rsidR="00E862CB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</w:t>
      </w:r>
      <w:r w:rsidR="005406A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4ADF" w:rsidRPr="00CD15D9" w:rsidRDefault="00844ADF" w:rsidP="00D42C24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844ADF" w:rsidRPr="00CD15D9" w:rsidRDefault="00844AD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</w:t>
      </w:r>
      <w:r w:rsidR="005406A7">
        <w:rPr>
          <w:rFonts w:ascii="Times New Roman" w:hAnsi="Times New Roman"/>
          <w:sz w:val="28"/>
          <w:szCs w:val="28"/>
          <w:lang w:eastAsia="ru-RU"/>
        </w:rPr>
        <w:t>02</w:t>
      </w:r>
      <w:r w:rsidR="00807DCE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844ADF" w:rsidRPr="00CD15D9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</w:t>
      </w:r>
      <w:r w:rsidR="008A4093">
        <w:rPr>
          <w:rFonts w:ascii="Times New Roman" w:hAnsi="Times New Roman"/>
          <w:sz w:val="28"/>
          <w:szCs w:val="28"/>
          <w:lang w:eastAsia="ru-RU"/>
        </w:rPr>
        <w:t>спублики Башкортостан в сумме 3 895</w:t>
      </w:r>
      <w:r w:rsidR="008D61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4093">
        <w:rPr>
          <w:rFonts w:ascii="Times New Roman" w:hAnsi="Times New Roman"/>
          <w:sz w:val="28"/>
          <w:szCs w:val="28"/>
          <w:lang w:eastAsia="ru-RU"/>
        </w:rPr>
        <w:t>47</w:t>
      </w:r>
      <w:r w:rsidR="008D6176">
        <w:rPr>
          <w:rFonts w:ascii="Times New Roman" w:hAnsi="Times New Roman"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6F2F6B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E862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 в сумме  </w:t>
      </w:r>
      <w:r w:rsidR="008A4093">
        <w:rPr>
          <w:rFonts w:ascii="Times New Roman" w:hAnsi="Times New Roman"/>
          <w:sz w:val="28"/>
          <w:szCs w:val="28"/>
          <w:lang w:eastAsia="ru-RU"/>
        </w:rPr>
        <w:t>3 895 470</w:t>
      </w:r>
      <w:r w:rsidR="008A4093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F6B"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844ADF" w:rsidRPr="00CD15D9" w:rsidRDefault="00844AD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807DC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07DCE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844ADF" w:rsidRPr="00CD15D9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1804B1">
        <w:rPr>
          <w:rFonts w:ascii="Times New Roman" w:hAnsi="Times New Roman"/>
          <w:sz w:val="28"/>
          <w:szCs w:val="28"/>
          <w:lang w:eastAsia="ru-RU"/>
        </w:rPr>
        <w:t>3 416</w:t>
      </w:r>
      <w:r w:rsidR="008D61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04B1">
        <w:rPr>
          <w:rFonts w:ascii="Times New Roman" w:hAnsi="Times New Roman"/>
          <w:sz w:val="28"/>
          <w:szCs w:val="28"/>
          <w:lang w:eastAsia="ru-RU"/>
        </w:rPr>
        <w:t>64</w:t>
      </w:r>
      <w:r w:rsidR="008D6176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и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8D6176">
        <w:rPr>
          <w:rFonts w:ascii="Times New Roman" w:hAnsi="Times New Roman"/>
          <w:sz w:val="28"/>
          <w:szCs w:val="28"/>
          <w:lang w:eastAsia="ru-RU"/>
        </w:rPr>
        <w:t>3 38</w:t>
      </w:r>
      <w:r w:rsidR="001804B1">
        <w:rPr>
          <w:rFonts w:ascii="Times New Roman" w:hAnsi="Times New Roman"/>
          <w:sz w:val="28"/>
          <w:szCs w:val="28"/>
          <w:lang w:eastAsia="ru-RU"/>
        </w:rPr>
        <w:t>9</w:t>
      </w:r>
      <w:r w:rsidR="008D61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04B1">
        <w:rPr>
          <w:rFonts w:ascii="Times New Roman" w:hAnsi="Times New Roman"/>
          <w:sz w:val="28"/>
          <w:szCs w:val="28"/>
          <w:lang w:eastAsia="ru-RU"/>
        </w:rPr>
        <w:t>1</w:t>
      </w:r>
      <w:r w:rsidR="008D6176">
        <w:rPr>
          <w:rFonts w:ascii="Times New Roman" w:hAnsi="Times New Roman"/>
          <w:sz w:val="28"/>
          <w:szCs w:val="28"/>
          <w:lang w:eastAsia="ru-RU"/>
        </w:rPr>
        <w:t>60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844ADF" w:rsidRPr="00CD15D9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2) общий объем расходов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</w:t>
      </w:r>
      <w:r w:rsidR="005406A7">
        <w:rPr>
          <w:rFonts w:ascii="Times New Roman" w:hAnsi="Times New Roman"/>
          <w:sz w:val="28"/>
          <w:szCs w:val="28"/>
          <w:lang w:eastAsia="ru-RU"/>
        </w:rPr>
        <w:t>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04B1">
        <w:rPr>
          <w:rFonts w:ascii="Times New Roman" w:hAnsi="Times New Roman"/>
          <w:sz w:val="28"/>
          <w:szCs w:val="28"/>
          <w:lang w:eastAsia="ru-RU"/>
        </w:rPr>
        <w:t xml:space="preserve">3 416 640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рублей,  в  том числе</w:t>
      </w:r>
      <w:r w:rsidR="00463790">
        <w:rPr>
          <w:rFonts w:ascii="Times New Roman" w:hAnsi="Times New Roman"/>
          <w:sz w:val="28"/>
          <w:szCs w:val="28"/>
          <w:lang w:eastAsia="ru-RU"/>
        </w:rPr>
        <w:t xml:space="preserve"> условно утвержденные расходы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70A40">
        <w:rPr>
          <w:rFonts w:ascii="Times New Roman" w:hAnsi="Times New Roman"/>
          <w:sz w:val="28"/>
          <w:szCs w:val="28"/>
          <w:lang w:eastAsia="ru-RU"/>
        </w:rPr>
        <w:t>67 200</w:t>
      </w:r>
      <w:r w:rsidR="005406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рублей, и на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1804B1">
        <w:rPr>
          <w:rFonts w:ascii="Times New Roman" w:hAnsi="Times New Roman"/>
          <w:sz w:val="28"/>
          <w:szCs w:val="28"/>
          <w:lang w:eastAsia="ru-RU"/>
        </w:rPr>
        <w:t>3 389 160</w:t>
      </w:r>
      <w:r w:rsidR="001804B1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, в том числе  условно утвержденные расходы  в сумме </w:t>
      </w:r>
      <w:r w:rsidR="00C70A40">
        <w:rPr>
          <w:rFonts w:ascii="Times New Roman" w:hAnsi="Times New Roman"/>
          <w:sz w:val="28"/>
          <w:szCs w:val="28"/>
          <w:lang w:eastAsia="ru-RU"/>
        </w:rPr>
        <w:t>132 800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844ADF" w:rsidRPr="00CD15D9" w:rsidRDefault="00470A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 Установить, что при зачислении в бюджет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E862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E862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844ADF" w:rsidRPr="00CD15D9" w:rsidRDefault="00D746E5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CDE" w:rsidRPr="00CD15D9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20CDE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="00F823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согласно приложению </w:t>
      </w:r>
      <w:r w:rsidR="00EE30FA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Решению;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EE30F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F4015D" w:rsidRDefault="00D746E5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F401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Казначейское обслуживание казначейских счетов, открытых администраци</w:t>
      </w:r>
      <w:r w:rsidR="000D11BF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F4015D" w:rsidRDefault="00D746E5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F401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Средства, поступающие во временное распоряжение бюджета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 учитываются на казначейском счете, открытом  администрации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E862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 Иглинский район Республики </w:t>
      </w:r>
      <w:r w:rsidR="00F4015D">
        <w:rPr>
          <w:rFonts w:ascii="Times New Roman" w:hAnsi="Times New Roman"/>
          <w:sz w:val="28"/>
          <w:szCs w:val="28"/>
          <w:lang w:eastAsia="ru-RU"/>
        </w:rPr>
        <w:lastRenderedPageBreak/>
        <w:t>Башкортостан в Управлении Федерального казначейства по Республике Башкортостан с учетом положений бюджетного законодательства Российской Федерации.</w:t>
      </w:r>
    </w:p>
    <w:p w:rsidR="00D14C51" w:rsidRDefault="00D746E5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D14C5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 w:rsidRPr="00470A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1. Утвердить в пределах общего объема расходов 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proofErr w:type="spellStart"/>
      <w:r w:rsidR="00E862CB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</w:t>
      </w:r>
      <w:r w:rsidR="00D14C51">
        <w:rPr>
          <w:rFonts w:ascii="Times New Roman" w:hAnsi="Times New Roman"/>
          <w:sz w:val="28"/>
          <w:szCs w:val="28"/>
          <w:lang w:eastAsia="ru-RU"/>
        </w:rPr>
        <w:t>айон  Республики Башкортостан :</w:t>
      </w:r>
    </w:p>
    <w:p w:rsidR="00844ADF" w:rsidRPr="00CD15D9" w:rsidRDefault="00844ADF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  по разделам и подразделам, целевым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статьям  (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группам видов расходов классификации расходов бюджетов: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 20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="00EE4627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D14C51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EE4627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D14C51">
        <w:rPr>
          <w:rFonts w:ascii="Times New Roman" w:hAnsi="Times New Roman"/>
          <w:sz w:val="28"/>
          <w:szCs w:val="28"/>
          <w:lang w:eastAsia="ru-RU"/>
        </w:rPr>
        <w:t>настоящему Решению;</w:t>
      </w:r>
    </w:p>
    <w:p w:rsidR="00844ADF" w:rsidRPr="00CD15D9" w:rsidRDefault="00844ADF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</w:t>
      </w:r>
      <w:r w:rsidR="00D14C51">
        <w:rPr>
          <w:rFonts w:ascii="Times New Roman" w:hAnsi="Times New Roman"/>
          <w:sz w:val="28"/>
          <w:szCs w:val="28"/>
          <w:lang w:eastAsia="ru-RU"/>
        </w:rPr>
        <w:t>)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 целевым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статьям  (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группам видов расходов классификации расходов бюджетов: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 на 20</w:t>
      </w:r>
      <w:r w:rsidR="00F823B8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 </w:t>
      </w:r>
      <w:r w:rsidR="00EE4627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 плановый период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EE4627">
        <w:rPr>
          <w:rFonts w:ascii="Times New Roman" w:hAnsi="Times New Roman"/>
          <w:b/>
          <w:sz w:val="28"/>
          <w:szCs w:val="28"/>
          <w:lang w:eastAsia="ru-RU"/>
        </w:rPr>
        <w:t xml:space="preserve">6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844ADF" w:rsidRPr="00CD15D9" w:rsidRDefault="00D14C51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ведомственную структуру расходов бюджета 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</w:t>
      </w:r>
      <w:r w:rsidR="00EE4627">
        <w:rPr>
          <w:rFonts w:ascii="Times New Roman" w:hAnsi="Times New Roman"/>
          <w:sz w:val="28"/>
          <w:szCs w:val="28"/>
          <w:lang w:eastAsia="ru-RU"/>
        </w:rPr>
        <w:t xml:space="preserve">риложению </w:t>
      </w:r>
      <w:r w:rsidR="00EE4627" w:rsidRPr="00EE4627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D14C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к настоящему Решению;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на плановый период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="00EE4627">
        <w:rPr>
          <w:rFonts w:ascii="Times New Roman" w:hAnsi="Times New Roman"/>
          <w:sz w:val="28"/>
          <w:szCs w:val="28"/>
          <w:lang w:eastAsia="ru-RU"/>
        </w:rPr>
        <w:t xml:space="preserve">  годов согласно приложению </w:t>
      </w:r>
      <w:r w:rsidR="00EE4627" w:rsidRPr="00EE4627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C62C08" w:rsidRPr="00C62C08" w:rsidRDefault="00D746E5" w:rsidP="005238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Установить, что в 202</w:t>
      </w:r>
      <w:r w:rsidR="00D615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D615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из бюджета </w:t>
      </w:r>
      <w:r w:rsidR="008C1DB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3BB6"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 w:rsidR="008C1D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Иглинский район Республики Башкортостан в соответствии со статьей 78 Бюджетного кодекса Российской Федерации и в порядке, установленном Администрацией муниципального района Иглинский район, предоставляются субсидии 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муниципального района, в том числе сельскохозяйственным товаропроизводителям. </w:t>
      </w:r>
    </w:p>
    <w:p w:rsidR="00844ADF" w:rsidRPr="00CD15D9" w:rsidRDefault="00D746E5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lastRenderedPageBreak/>
        <w:t>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год, и плановый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период 20</w:t>
      </w:r>
      <w:r w:rsidR="00771DE2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3</w:t>
      </w:r>
      <w:r w:rsidR="00771DE2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7745D0">
        <w:rPr>
          <w:rFonts w:ascii="Times New Roman" w:hAnsi="Times New Roman"/>
          <w:sz w:val="28"/>
          <w:szCs w:val="28"/>
          <w:lang w:eastAsia="ru-RU"/>
        </w:rPr>
        <w:t>4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годов,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а также сокращающие его доходную базу, подлежат исполнению при изыскании дополнительных источников доходов бюджета 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844ADF" w:rsidRPr="00CD15D9" w:rsidRDefault="00844ADF" w:rsidP="000203E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Проекты решений и иных нормативных правовых актов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 и плановый период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745D0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 w:rsidR="005D3BB6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844ADF" w:rsidRDefault="00844ADF" w:rsidP="000203E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 Администрация 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</w:t>
      </w:r>
      <w:r w:rsidR="007745D0">
        <w:rPr>
          <w:rFonts w:ascii="Times New Roman" w:hAnsi="Times New Roman"/>
          <w:sz w:val="28"/>
          <w:szCs w:val="28"/>
          <w:lang w:eastAsia="ru-RU"/>
        </w:rPr>
        <w:t>024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численности муниципальных служащих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8867B7" w:rsidRPr="008867B7" w:rsidRDefault="00844ADF" w:rsidP="00735367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746E5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312D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867B7" w:rsidRPr="008867B7">
        <w:rPr>
          <w:rFonts w:ascii="Times New Roman" w:hAnsi="Times New Roman"/>
          <w:sz w:val="28"/>
          <w:szCs w:val="28"/>
          <w:lang w:eastAsia="ru-RU"/>
        </w:rPr>
        <w:t xml:space="preserve">Установить, что остатки средств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пального района Иглинский район </w:t>
      </w:r>
      <w:r w:rsidR="008867B7" w:rsidRPr="008867B7">
        <w:rPr>
          <w:rFonts w:ascii="Times New Roman" w:hAnsi="Times New Roman"/>
          <w:sz w:val="28"/>
          <w:szCs w:val="28"/>
          <w:lang w:eastAsia="ru-RU"/>
        </w:rPr>
        <w:t>по состоянию на 1 января 2022 года в объеме:</w:t>
      </w:r>
    </w:p>
    <w:p w:rsidR="008867B7" w:rsidRPr="008867B7" w:rsidRDefault="008867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B7">
        <w:rPr>
          <w:rFonts w:ascii="Times New Roman" w:hAnsi="Times New Roman"/>
          <w:sz w:val="28"/>
          <w:szCs w:val="28"/>
          <w:lang w:eastAsia="ru-RU"/>
        </w:rPr>
        <w:t xml:space="preserve">1) не более одной двенадцатой общего объема расходов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пального района </w:t>
      </w:r>
      <w:r w:rsidR="004A5EA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 xml:space="preserve">текущего финансового года направляются 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на покрытие временных кассовых разрывов, возникающих в ходе исполнения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</w:p>
    <w:p w:rsidR="008867B7" w:rsidRPr="008867B7" w:rsidRDefault="008867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B7">
        <w:rPr>
          <w:rFonts w:ascii="Times New Roman" w:hAnsi="Times New Roman"/>
          <w:sz w:val="28"/>
          <w:szCs w:val="28"/>
          <w:lang w:eastAsia="ru-RU"/>
        </w:rPr>
        <w:t>2) не превышающем сумму остатка неиспользованных бюджетных ассигнований направляются в 2022 году на увеличение бюджетных ассигнований:</w:t>
      </w:r>
    </w:p>
    <w:p w:rsidR="008867B7" w:rsidRPr="008867B7" w:rsidRDefault="008867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B7">
        <w:rPr>
          <w:rFonts w:ascii="Times New Roman" w:hAnsi="Times New Roman"/>
          <w:sz w:val="28"/>
          <w:szCs w:val="28"/>
          <w:lang w:eastAsia="ru-RU"/>
        </w:rPr>
        <w:t xml:space="preserve">а) на оплату заключенных от имени </w:t>
      </w:r>
      <w:r w:rsidR="00285D3A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285D3A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</w:t>
      </w:r>
      <w:r w:rsidR="00285D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67B7">
        <w:rPr>
          <w:rFonts w:ascii="Times New Roman" w:hAnsi="Times New Roman"/>
          <w:sz w:val="28"/>
          <w:szCs w:val="28"/>
          <w:lang w:eastAsia="ru-RU"/>
        </w:rPr>
        <w:t>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2021 году;</w:t>
      </w:r>
    </w:p>
    <w:p w:rsidR="00844ADF" w:rsidRPr="00CD15D9" w:rsidRDefault="00844AD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746E5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 Установить в соответствии с пунктом 3 статьи 217 </w:t>
      </w:r>
      <w:r w:rsidRPr="00CD15D9">
        <w:rPr>
          <w:rFonts w:ascii="Times New Roman" w:hAnsi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F33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F33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решениями Администрации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F33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размере экономии, возникшей в ходе исполнения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результатам закупок товаров, работ, услуг 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путем проведения конкурентных способов определения поставщиков (подрядчиков, исполнителей);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</w:t>
      </w:r>
      <w:proofErr w:type="spellStart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</w:t>
      </w:r>
      <w:r w:rsidR="008557E7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условии,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 ассигнований главному распорядителю средств бюджета 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330E1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 </w:t>
      </w:r>
    </w:p>
    <w:p w:rsidR="00436C56" w:rsidRPr="00436C56" w:rsidRDefault="00436C56" w:rsidP="005238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746E5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436C5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подлежит официальному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обнародованию</w:t>
      </w:r>
      <w:r w:rsidRPr="00436C5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порядке.</w:t>
      </w:r>
    </w:p>
    <w:p w:rsidR="00844ADF" w:rsidRPr="00CD15D9" w:rsidRDefault="00844ADF" w:rsidP="007745D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746E5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Настоящее  решение вступает в силу с 1 января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44ADF" w:rsidRDefault="00844ADF" w:rsidP="007745D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746E5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436C56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по бюджету, налогам, вопросам</w:t>
      </w:r>
      <w:r w:rsidR="000D11BF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собственности (председатель – </w:t>
      </w:r>
      <w:r w:rsidR="000D11BF">
        <w:rPr>
          <w:rFonts w:ascii="Times New Roman" w:hAnsi="Times New Roman"/>
          <w:sz w:val="28"/>
          <w:szCs w:val="28"/>
          <w:lang w:eastAsia="ru-RU"/>
        </w:rPr>
        <w:t>Самусенко В</w:t>
      </w:r>
      <w:r w:rsidR="006120EA">
        <w:rPr>
          <w:rFonts w:ascii="Times New Roman" w:hAnsi="Times New Roman"/>
          <w:sz w:val="28"/>
          <w:szCs w:val="28"/>
          <w:lang w:eastAsia="ru-RU"/>
        </w:rPr>
        <w:t>.В.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F330E1" w:rsidRDefault="00F330E1" w:rsidP="007745D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</w:p>
    <w:p w:rsidR="00844ADF" w:rsidRPr="00CD15D9" w:rsidRDefault="00F330E1" w:rsidP="00CD15D9">
      <w:pPr>
        <w:keepNext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сельсовет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муниципального района Иглинский район 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>Республики Башкортостан</w:t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="00F330E1">
        <w:rPr>
          <w:rFonts w:ascii="Times New Roman" w:hAnsi="Times New Roman"/>
          <w:sz w:val="28"/>
          <w:szCs w:val="20"/>
          <w:lang w:eastAsia="ru-RU"/>
        </w:rPr>
        <w:t xml:space="preserve">                 </w:t>
      </w:r>
      <w:r w:rsidR="00F330E1">
        <w:rPr>
          <w:rFonts w:ascii="Times New Roman" w:hAnsi="Times New Roman"/>
          <w:sz w:val="28"/>
          <w:szCs w:val="28"/>
          <w:lang w:eastAsia="ru-RU"/>
        </w:rPr>
        <w:t>В.А. Кожанов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44ADF" w:rsidRPr="00CD15D9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100BF"/>
    <w:rsid w:val="000203EB"/>
    <w:rsid w:val="00036516"/>
    <w:rsid w:val="000D11BF"/>
    <w:rsid w:val="00140DA1"/>
    <w:rsid w:val="001804B1"/>
    <w:rsid w:val="001D5562"/>
    <w:rsid w:val="00216C0A"/>
    <w:rsid w:val="00255268"/>
    <w:rsid w:val="00265ED1"/>
    <w:rsid w:val="00285D3A"/>
    <w:rsid w:val="002B52D1"/>
    <w:rsid w:val="00312D4A"/>
    <w:rsid w:val="00315552"/>
    <w:rsid w:val="004043B1"/>
    <w:rsid w:val="00436C56"/>
    <w:rsid w:val="004373EC"/>
    <w:rsid w:val="00453A34"/>
    <w:rsid w:val="00463790"/>
    <w:rsid w:val="00470AB7"/>
    <w:rsid w:val="00471132"/>
    <w:rsid w:val="004A5EA7"/>
    <w:rsid w:val="004B1AD5"/>
    <w:rsid w:val="00523870"/>
    <w:rsid w:val="005406A7"/>
    <w:rsid w:val="00554DED"/>
    <w:rsid w:val="005A773D"/>
    <w:rsid w:val="005B4BDD"/>
    <w:rsid w:val="005D3BB6"/>
    <w:rsid w:val="005E45D9"/>
    <w:rsid w:val="006120EA"/>
    <w:rsid w:val="00640BBC"/>
    <w:rsid w:val="006465EB"/>
    <w:rsid w:val="006C5F55"/>
    <w:rsid w:val="006F2F6B"/>
    <w:rsid w:val="006F46CB"/>
    <w:rsid w:val="00702A6C"/>
    <w:rsid w:val="00735367"/>
    <w:rsid w:val="007410A7"/>
    <w:rsid w:val="00743D0F"/>
    <w:rsid w:val="00756CC2"/>
    <w:rsid w:val="00771DE2"/>
    <w:rsid w:val="007745D0"/>
    <w:rsid w:val="007765BE"/>
    <w:rsid w:val="0079758D"/>
    <w:rsid w:val="007A5AC7"/>
    <w:rsid w:val="007F6F1D"/>
    <w:rsid w:val="00807DCE"/>
    <w:rsid w:val="00844ADF"/>
    <w:rsid w:val="008557E7"/>
    <w:rsid w:val="00873930"/>
    <w:rsid w:val="00881E2B"/>
    <w:rsid w:val="008867B7"/>
    <w:rsid w:val="008A4093"/>
    <w:rsid w:val="008B2110"/>
    <w:rsid w:val="008C1DBB"/>
    <w:rsid w:val="008D6176"/>
    <w:rsid w:val="008F3296"/>
    <w:rsid w:val="009374B2"/>
    <w:rsid w:val="009403C5"/>
    <w:rsid w:val="00981F72"/>
    <w:rsid w:val="0098584E"/>
    <w:rsid w:val="009861F2"/>
    <w:rsid w:val="00987905"/>
    <w:rsid w:val="009F09A4"/>
    <w:rsid w:val="00A73667"/>
    <w:rsid w:val="00A8714E"/>
    <w:rsid w:val="00A87F24"/>
    <w:rsid w:val="00AC7F58"/>
    <w:rsid w:val="00AE31F5"/>
    <w:rsid w:val="00B41400"/>
    <w:rsid w:val="00B56294"/>
    <w:rsid w:val="00B61461"/>
    <w:rsid w:val="00BC0A09"/>
    <w:rsid w:val="00BE42B6"/>
    <w:rsid w:val="00C45871"/>
    <w:rsid w:val="00C62C08"/>
    <w:rsid w:val="00C70A40"/>
    <w:rsid w:val="00CD11D2"/>
    <w:rsid w:val="00CD15D9"/>
    <w:rsid w:val="00CE484F"/>
    <w:rsid w:val="00D14C51"/>
    <w:rsid w:val="00D42C24"/>
    <w:rsid w:val="00D449EB"/>
    <w:rsid w:val="00D6157D"/>
    <w:rsid w:val="00D66910"/>
    <w:rsid w:val="00D746E5"/>
    <w:rsid w:val="00D84938"/>
    <w:rsid w:val="00D90DE3"/>
    <w:rsid w:val="00DC45A7"/>
    <w:rsid w:val="00E1216F"/>
    <w:rsid w:val="00E20CDE"/>
    <w:rsid w:val="00E43D87"/>
    <w:rsid w:val="00E57B5D"/>
    <w:rsid w:val="00E81A2F"/>
    <w:rsid w:val="00E862CB"/>
    <w:rsid w:val="00EA457E"/>
    <w:rsid w:val="00EB685E"/>
    <w:rsid w:val="00EE30FA"/>
    <w:rsid w:val="00EE4627"/>
    <w:rsid w:val="00F330E1"/>
    <w:rsid w:val="00F4015D"/>
    <w:rsid w:val="00F40BB3"/>
    <w:rsid w:val="00F452FA"/>
    <w:rsid w:val="00F50B71"/>
    <w:rsid w:val="00F61D35"/>
    <w:rsid w:val="00F82068"/>
    <w:rsid w:val="00F823B8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C3C272B-3F1C-40BA-827C-818CAA16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Home</cp:lastModifiedBy>
  <cp:revision>77</cp:revision>
  <cp:lastPrinted>2021-12-26T05:24:00Z</cp:lastPrinted>
  <dcterms:created xsi:type="dcterms:W3CDTF">2015-11-16T12:10:00Z</dcterms:created>
  <dcterms:modified xsi:type="dcterms:W3CDTF">2021-12-30T06:31:00Z</dcterms:modified>
</cp:coreProperties>
</file>