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14643F" w:rsidRPr="0014643F" w:rsidTr="009D682B">
        <w:tc>
          <w:tcPr>
            <w:tcW w:w="4500" w:type="dxa"/>
          </w:tcPr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bookmarkStart w:id="0" w:name="_Hlk51583681"/>
            <w:bookmarkStart w:id="1" w:name="_Hlk51583791"/>
            <w:r w:rsidRPr="0014643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БАШ</w:t>
            </w:r>
            <w:r w:rsidRPr="0014643F">
              <w:rPr>
                <w:rFonts w:ascii="TimBashk" w:eastAsia="Times New Roman" w:hAnsi="TimBashk" w:cs="Times New Roman"/>
                <w:sz w:val="24"/>
                <w:szCs w:val="24"/>
                <w:lang w:val="ba-RU" w:eastAsia="ru-RU"/>
              </w:rPr>
              <w:t>Ҡ</w:t>
            </w:r>
            <w:r w:rsidRPr="0014643F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ОРТОСТАН</w:t>
            </w:r>
            <w:r w:rsidRPr="0014643F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4643F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Һ</w:t>
            </w:r>
            <w:r w:rsidRPr="0014643F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Ы</w:t>
            </w:r>
          </w:p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14643F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ИГЛИН РАЙОНЫ</w:t>
            </w:r>
          </w:p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3F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МУНИЦИПАЛЬ РАЙОН</w:t>
            </w:r>
            <w:r w:rsidRPr="0014643F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ЫНЫҢ</w:t>
            </w:r>
          </w:p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</w:pPr>
            <w:r w:rsidRPr="0014643F">
              <w:rPr>
                <w:rFonts w:ascii="Times New Roman" w:eastAsia="Times New Roman" w:hAnsi="Times New Roman" w:cs="Calibri"/>
                <w:sz w:val="24"/>
                <w:szCs w:val="24"/>
              </w:rPr>
              <w:t>КӘЛТӘ</w:t>
            </w:r>
            <w:r w:rsidRPr="0014643F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</w:pPr>
            <w:r w:rsidRPr="0014643F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АУЫЛ БИЛӘМӘҺЕ СОВЕТЫ</w:t>
            </w:r>
          </w:p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00" w:type="dxa"/>
            <w:hideMark/>
          </w:tcPr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64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14643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53AB3" wp14:editId="00B9A026">
                  <wp:extent cx="78105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464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 СЕЛЬСКОГО ПОСЕЛЕНИЯ</w:t>
            </w:r>
          </w:p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КАЛЬТОВСКИЙ</w:t>
            </w:r>
            <w:r w:rsidRPr="001464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СЕЛЬСОВЕТ</w:t>
            </w:r>
          </w:p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464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464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ИГЛИНСКИЙ РАЙОН</w:t>
            </w:r>
          </w:p>
          <w:p w:rsidR="0014643F" w:rsidRPr="0014643F" w:rsidRDefault="0014643F" w:rsidP="0014643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bookmarkEnd w:id="1"/>
    <w:p w:rsidR="0014643F" w:rsidRPr="0014643F" w:rsidRDefault="0014643F" w:rsidP="0014643F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643F">
        <w:rPr>
          <w:rFonts w:ascii="Times New Roman" w:eastAsia="Times New Roman" w:hAnsi="Times New Roman" w:cs="Times New Roman"/>
          <w:noProof/>
          <w:sz w:val="28"/>
          <w:szCs w:val="28"/>
          <w:u w:val="doub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19157" wp14:editId="2A71B802">
                <wp:simplePos x="0" y="0"/>
                <wp:positionH relativeFrom="column">
                  <wp:posOffset>-277495</wp:posOffset>
                </wp:positionH>
                <wp:positionV relativeFrom="paragraph">
                  <wp:posOffset>304165</wp:posOffset>
                </wp:positionV>
                <wp:extent cx="6515100" cy="0"/>
                <wp:effectExtent l="31115" t="28575" r="3556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5F6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23.95pt" to="49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Aui+vcAAAACQEAAA8AAABkcnMvZG93bnJldi54bWxMj8FOwzAM&#10;hu9IvENkJG5bylpYV5pOExMPQMeBY9aYtiJxqiTbCk+PEQc42v70+/vr7eysOGOIoycFd8sMBFLn&#10;zUi9gtfD86IEEZMmo60nVPCJEbbN9VWtK+Mv9ILnNvWCQyhWWsGQ0lRJGbsBnY5LPyHx7d0HpxOP&#10;oZcm6AuHOytXWfYgnR6JPwx6wqcBu4/25BS0PrP7eZfb9qss3va+K6dwH5W6vZl3jyASzukPhh99&#10;VoeGnY7+RCYKq2BR5GtGFRTrDQgGNuUqB3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cC6L6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4643F" w:rsidRPr="0014643F" w:rsidRDefault="0014643F" w:rsidP="0014643F">
      <w:pPr>
        <w:tabs>
          <w:tab w:val="left" w:pos="360"/>
          <w:tab w:val="left" w:pos="540"/>
          <w:tab w:val="left" w:pos="720"/>
        </w:tabs>
        <w:spacing w:after="0" w:line="360" w:lineRule="auto"/>
        <w:ind w:hanging="540"/>
        <w:rPr>
          <w:rFonts w:ascii="Times New Roman" w:eastAsia="Times New Roman" w:hAnsi="Times New Roman" w:cs="Times New Roman"/>
          <w:sz w:val="28"/>
          <w:szCs w:val="28"/>
          <w:u w:val="double"/>
          <w:lang w:val="be-BY" w:eastAsia="ru-RU"/>
        </w:rPr>
      </w:pPr>
    </w:p>
    <w:p w:rsidR="0014643F" w:rsidRPr="0014643F" w:rsidRDefault="0014643F" w:rsidP="00146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</w:t>
      </w:r>
      <w:bookmarkEnd w:id="0"/>
      <w:r w:rsidRPr="0014643F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</w:t>
      </w:r>
      <w:r w:rsidRPr="0014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РЕШЕНИЕ</w:t>
      </w:r>
    </w:p>
    <w:p w:rsidR="0014643F" w:rsidRPr="0014643F" w:rsidRDefault="0014643F" w:rsidP="00146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14643F" w:rsidRPr="0014643F" w:rsidRDefault="0014643F" w:rsidP="0014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  __________ 2021 й.              № ____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  ___________ 2021 г.</w:t>
      </w:r>
    </w:p>
    <w:p w:rsidR="0014643F" w:rsidRPr="0014643F" w:rsidRDefault="0014643F" w:rsidP="0014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с. </w:t>
      </w:r>
      <w:proofErr w:type="spellStart"/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Кальтовка</w:t>
      </w:r>
      <w:proofErr w:type="spellEnd"/>
    </w:p>
    <w:p w:rsidR="0014643F" w:rsidRPr="0014643F" w:rsidRDefault="0014643F" w:rsidP="00146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3F" w:rsidRPr="0014643F" w:rsidRDefault="0014643F" w:rsidP="0014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14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 w:rsidRPr="0014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r w:rsidRPr="001464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 созыва</w:t>
      </w:r>
    </w:p>
    <w:p w:rsidR="0014643F" w:rsidRDefault="0014643F" w:rsidP="001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643F" w:rsidRPr="0014643F" w:rsidRDefault="0014643F" w:rsidP="00146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643F" w:rsidRPr="0014643F" w:rsidRDefault="0014643F" w:rsidP="001464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«О бюджете сельского поселения </w:t>
      </w:r>
      <w:proofErr w:type="spellStart"/>
      <w:r w:rsidRPr="0014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Кальтовский</w:t>
      </w:r>
      <w:proofErr w:type="spellEnd"/>
      <w:r w:rsidRPr="0014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4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4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4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14643F" w:rsidRPr="0014643F" w:rsidRDefault="0014643F" w:rsidP="0014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43F" w:rsidRPr="0014643F" w:rsidRDefault="0014643F" w:rsidP="00146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№ 131-ФЗ от 06.10.2003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решил:</w:t>
      </w:r>
    </w:p>
    <w:p w:rsidR="0014643F" w:rsidRPr="0014643F" w:rsidRDefault="0014643F" w:rsidP="0014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3F" w:rsidRPr="0014643F" w:rsidRDefault="0014643F" w:rsidP="00146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рассмотрению проект решения Совета «</w:t>
      </w:r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Кальтовский</w:t>
      </w:r>
      <w:proofErr w:type="spellEnd"/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4643F" w:rsidRPr="0014643F" w:rsidRDefault="0014643F" w:rsidP="00146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проект решения Совета сельского поселения </w:t>
      </w:r>
      <w:proofErr w:type="spellStart"/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«</w:t>
      </w:r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Кальтовский</w:t>
      </w:r>
      <w:proofErr w:type="spellEnd"/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на информационном стенде в здании администрации сельского поселения </w:t>
      </w:r>
      <w:proofErr w:type="spellStart"/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Кальтовский</w:t>
      </w:r>
      <w:proofErr w:type="spellEnd"/>
      <w:r w:rsidRPr="0014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Иглинский район.</w:t>
      </w:r>
    </w:p>
    <w:p w:rsidR="0014643F" w:rsidRPr="0014643F" w:rsidRDefault="0014643F" w:rsidP="00146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(председатель – Самусенко В.В.).</w:t>
      </w:r>
    </w:p>
    <w:p w:rsidR="0014643F" w:rsidRPr="0014643F" w:rsidRDefault="0014643F" w:rsidP="00146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43F" w:rsidRPr="0014643F" w:rsidRDefault="0014643F" w:rsidP="0014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3F" w:rsidRPr="0014643F" w:rsidRDefault="0014643F" w:rsidP="0014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сельского поселения                                                      В.А. Кожанов</w:t>
      </w:r>
    </w:p>
    <w:p w:rsidR="00EA4E21" w:rsidRPr="00925870" w:rsidRDefault="00EA4E21" w:rsidP="00EA4E2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9258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</w:t>
      </w:r>
      <w:r w:rsidRPr="009258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ПРОЕКТ</w:t>
      </w:r>
    </w:p>
    <w:p w:rsidR="00925870" w:rsidRPr="00EA4E21" w:rsidRDefault="00925870" w:rsidP="00EA4E2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A4E21" w:rsidRPr="00EA4E21" w:rsidRDefault="00EA4E21" w:rsidP="009258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</w:t>
      </w:r>
    </w:p>
    <w:p w:rsidR="00EA4E21" w:rsidRPr="00EA4E21" w:rsidRDefault="00EA4E21" w:rsidP="00EA4E2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бюджете  сельского</w:t>
      </w:r>
      <w:proofErr w:type="gramEnd"/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2022 год и на плановый период 2023 и 2024 годов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Иглинский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  решил: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основные характеристики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2022 год: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прогнозируемый общий объем доходов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 3 892 970 рублей;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общий объем расходов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3 892 970 рублей;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основные характеристики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2023 и 2024 годов: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прогнозируемый общий объем доходов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2023 год в сумме  3 414 940 рублей и на 2024 год в сумме 3 381 360 рублей;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2023 год в сумме  3 414 940 рублей,  в  том числе условно утвержденные расходы в 67 200 рублей, и на 2024 год в сумме 3 381 360 рублей, в том числе  условно утвержденные расходы  в сумме 132 800 рублей.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Установить, что при зачислении в бюджет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на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сумму указанных поступлений увеличиваются бюджетные ассигнования соответствующему главному распорядителю средств бюджета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 Утвердить перечень главных администраторов доходов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 Утвердить перечень главных администраторов источников финансирования дефицита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 Решению.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Установить поступления доходов в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</w:t>
      </w:r>
      <w:r w:rsidRPr="00EA4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EA4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</w:t>
      </w:r>
      <w:r w:rsidRPr="00EA4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 2022 год согласно приложению </w:t>
      </w: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 Решению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 плановый период 2023 и 2024 годов согласно приложению </w:t>
      </w: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Казначейское обслуживание казначейских счетов, открытых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Средства, поступающие во временное распоряжение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 учитываются на казначейском счете, открытом  администрации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в пределах общего объема расходов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 по разделам и подразделам, целевым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  (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программным направлениям деятельности), группам видов расходов классификации расходов бюджетов: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2022 год согласно приложению </w:t>
      </w: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плановый период 2023 и 2024 годов согласно приложению </w:t>
      </w: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 целевым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  (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программным направлениям деятельности), группам видов расходов классификации расходов бюджетов: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2022 год согласно приложению  </w:t>
      </w: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Решению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плановый период 2023 и 2024 годов согласно приложению </w:t>
      </w: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 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Решению.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Утвердить ведомственную структуру расходов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 2022 год согласно приложению 9 к настоящему Решению; 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 плановый период 2023 и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2024  годов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10 к настоящему Решению.</w:t>
      </w:r>
    </w:p>
    <w:p w:rsidR="00EA4E21" w:rsidRPr="00EA4E21" w:rsidRDefault="00EA4E21" w:rsidP="00EA4E2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в 2022-2024 годах из бюджета сельского поселения </w:t>
      </w:r>
      <w:proofErr w:type="spellStart"/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Иглинский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района, в том числе сельскохозяйственным товаропроизводителям. 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сверх утвержденных в бюджете муниципального района Иглинский район Республики Башкортостан на 2022 год, и плановый период 2023 – 2024 годов, 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Проекты решений и иных нормативных правовых актов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2022  год и плановый период 2023 и 2024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Администрация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2022-2024 годах численности муниципальных служащих СП муниципального района Иглинский район и работников организаций бюджетной сферы.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11.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Установить, что остатки средств бюджета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по состоянию на 1 января 2022 года в объеме: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текущего финансового года направляются Администрацией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покрытие временных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кассовых разрывов, возникающих в ходе исполнения бюджета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2) не превышающем сумму остатка неиспользованных бюджетных ассигнований направляются в 2022 году на увеличение бюджетных ассигнований: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оплату заключенных от имени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2021 году;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 Установить в соответствии с пунктом 3 статьи 217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росписи  сельского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EA4E21" w:rsidRPr="00EA4E21" w:rsidRDefault="00EA4E21" w:rsidP="00EA4E21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решениями Администрации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E21" w:rsidRPr="00EA4E21" w:rsidRDefault="00EA4E21" w:rsidP="00EA4E21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экономии, возникшей в ходе исполнения бюджета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закупок товаров, работ, услуг путем проведения конкурентных способов определения поставщиков (подрядчиков, исполнителей);</w:t>
      </w:r>
    </w:p>
    <w:p w:rsidR="00EA4E21" w:rsidRPr="00EA4E21" w:rsidRDefault="00EA4E21" w:rsidP="00EA4E21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перераспределение бюджетных ассигнований между разделами, 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 и муниципального района Иглинский район Республики Башкортостан;</w:t>
      </w:r>
    </w:p>
    <w:p w:rsidR="00EA4E21" w:rsidRPr="00EA4E21" w:rsidRDefault="00EA4E21" w:rsidP="00EA4E21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главному распорядителю средств бюджета 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E21" w:rsidRPr="00EA4E21" w:rsidRDefault="00EA4E21" w:rsidP="00EA4E21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EA4E21" w:rsidRPr="00EA4E21" w:rsidRDefault="00EA4E21" w:rsidP="00EA4E2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13. </w:t>
      </w:r>
      <w:r w:rsidRPr="00E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в установленном порядке.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 решение</w:t>
      </w:r>
      <w:proofErr w:type="gramEnd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 1 января 2022 года.</w:t>
      </w:r>
    </w:p>
    <w:p w:rsidR="00EA4E21" w:rsidRPr="00EA4E21" w:rsidRDefault="00EA4E21" w:rsidP="00EA4E2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E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Постоянную комиссию Совета по бюджету, налогам, вопросам</w:t>
      </w:r>
      <w:r w:rsidR="00925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(председатель – Самусенко В</w:t>
      </w:r>
      <w:r w:rsidR="00925870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bookmarkStart w:id="2" w:name="_GoBack"/>
      <w:bookmarkEnd w:id="2"/>
      <w:r w:rsidRPr="00EA4E2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A4E21" w:rsidRPr="00EA4E21" w:rsidRDefault="00EA4E21" w:rsidP="00EA4E21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E21" w:rsidRPr="00EA4E21" w:rsidRDefault="00EA4E21" w:rsidP="00EA4E21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EA4E21" w:rsidRPr="00EA4E21" w:rsidRDefault="00EA4E21" w:rsidP="00EA4E21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EA4E21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Кальтовский</w:t>
      </w:r>
      <w:proofErr w:type="spellEnd"/>
      <w:r w:rsidRPr="00EA4E21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сельсовет</w:t>
      </w:r>
    </w:p>
    <w:p w:rsidR="00EA4E21" w:rsidRPr="00EA4E21" w:rsidRDefault="00EA4E21" w:rsidP="00EA4E21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EA4E21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EA4E2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района Иглинский район </w:t>
      </w:r>
    </w:p>
    <w:p w:rsidR="00EA4E21" w:rsidRPr="00EA4E21" w:rsidRDefault="00EA4E21" w:rsidP="00EA4E21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A4E21">
        <w:rPr>
          <w:rFonts w:ascii="Times New Roman" w:eastAsia="Calibri" w:hAnsi="Times New Roman" w:cs="Times New Roman"/>
          <w:sz w:val="28"/>
          <w:szCs w:val="20"/>
          <w:lang w:eastAsia="ru-RU"/>
        </w:rPr>
        <w:t>Республики Башкортостан</w:t>
      </w:r>
      <w:r w:rsidRPr="00EA4E21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A4E21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A4E21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A4E21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          В.А. Кожанов</w:t>
      </w:r>
    </w:p>
    <w:p w:rsidR="0014643F" w:rsidRPr="0014643F" w:rsidRDefault="0014643F" w:rsidP="0014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82" w:rsidRDefault="00E82082"/>
    <w:sectPr w:rsidR="00E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90"/>
    <w:rsid w:val="0014643F"/>
    <w:rsid w:val="00925870"/>
    <w:rsid w:val="00E82082"/>
    <w:rsid w:val="00EA4E21"/>
    <w:rsid w:val="00F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AF37-F6AA-440E-934B-FB6B21D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2021-12-03T10:49:00Z</cp:lastPrinted>
  <dcterms:created xsi:type="dcterms:W3CDTF">2021-12-03T10:36:00Z</dcterms:created>
  <dcterms:modified xsi:type="dcterms:W3CDTF">2021-12-03T10:50:00Z</dcterms:modified>
</cp:coreProperties>
</file>