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D9" w:rsidRDefault="00CD15D9" w:rsidP="00CD15D9">
      <w:pPr>
        <w:spacing w:after="0" w:line="240" w:lineRule="auto"/>
        <w:jc w:val="center"/>
        <w:rPr>
          <w:rFonts w:ascii="Times New Roman" w:eastAsia="MS Mincho" w:hAnsi="a_Timer Bashkir" w:cs="Times New Roman"/>
          <w:b/>
          <w:lang w:val="be-BY"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1513"/>
        <w:gridCol w:w="4427"/>
      </w:tblGrid>
      <w:tr w:rsidR="00950CD8" w:rsidRPr="00774C8C" w:rsidTr="00950CD8">
        <w:trPr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0CD8" w:rsidRDefault="00950CD8">
            <w:pPr>
              <w:pStyle w:val="a3"/>
              <w:spacing w:line="276" w:lineRule="auto"/>
              <w:ind w:left="-230" w:firstLine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eastAsia="MS Mincho" w:hAnsi="MS Mincho" w:hint="eastAsia"/>
                <w:b/>
                <w:sz w:val="24"/>
                <w:szCs w:val="24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РЕСПУБЛИКАҺЫ ИГЛИН РАЙОНЫ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МУНИЦИПАЛЬ РАЙОНЫНЫҢ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КӘЛТӘ АУЫЛ СОВЕТЫ</w:t>
            </w:r>
          </w:p>
          <w:p w:rsidR="00950CD8" w:rsidRDefault="00950C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АУЫЛ  БИЛӘМӘҺЕ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СОВЕТЫ</w:t>
            </w:r>
          </w:p>
          <w:p w:rsidR="00950CD8" w:rsidRDefault="00950C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</w:t>
            </w:r>
            <w:proofErr w:type="spellStart"/>
            <w:proofErr w:type="gramStart"/>
            <w:r>
              <w:rPr>
                <w:b/>
              </w:rPr>
              <w:t>К</w:t>
            </w:r>
            <w:r>
              <w:rPr>
                <w:rFonts w:ascii="Arial" w:hAnsi="Arial" w:cs="Arial"/>
                <w:b/>
              </w:rPr>
              <w:t>ә</w:t>
            </w:r>
            <w:r>
              <w:rPr>
                <w:b/>
              </w:rPr>
              <w:t>лт</w:t>
            </w:r>
            <w:r>
              <w:rPr>
                <w:rFonts w:ascii="Arial" w:hAnsi="Arial" w:cs="Arial"/>
                <w:b/>
              </w:rPr>
              <w:t>ә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ауылы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Парк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21</w:t>
            </w:r>
          </w:p>
          <w:p w:rsidR="00950CD8" w:rsidRDefault="00950C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950CD8" w:rsidRDefault="00950C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CD8" w:rsidRDefault="00950C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CD8" w:rsidRDefault="00950CD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0CD8" w:rsidRDefault="00950C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</w:t>
            </w:r>
          </w:p>
          <w:p w:rsidR="00950CD8" w:rsidRDefault="00950C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КАЛЬТОВСКИЙ СЕЛЬСОВЕТ   МУНИЦИПАЛЬНОГО РАЙОНА ИГЛИНСКИЙ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 БАШКОРТОСТАН</w:t>
            </w:r>
            <w:proofErr w:type="gramEnd"/>
          </w:p>
          <w:p w:rsidR="00950CD8" w:rsidRDefault="00950C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Кальтовка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ул. Парковая, 21</w:t>
            </w:r>
          </w:p>
          <w:p w:rsidR="00950CD8" w:rsidRDefault="00950C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950CD8" w:rsidRDefault="00950CD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</w:tr>
    </w:tbl>
    <w:p w:rsidR="00950CD8" w:rsidRDefault="00950CD8" w:rsidP="00950CD8">
      <w:pPr>
        <w:rPr>
          <w:rFonts w:ascii="MS Mincho" w:eastAsia="MS Mincho" w:hAnsi="MS Mincho" w:cs="MS Mincho"/>
          <w:b/>
          <w:sz w:val="28"/>
          <w:lang w:val="be-BY"/>
        </w:rPr>
      </w:pPr>
    </w:p>
    <w:p w:rsidR="0040663E" w:rsidRPr="00950CD8" w:rsidRDefault="00950CD8" w:rsidP="00950CD8">
      <w:pPr>
        <w:ind w:left="-142" w:firstLine="142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MS Mincho" w:eastAsia="MS Mincho" w:hAnsi="MS Mincho" w:cs="MS Mincho" w:hint="eastAsia"/>
          <w:b/>
          <w:sz w:val="28"/>
          <w:lang w:val="be-BY"/>
        </w:rPr>
        <w:t xml:space="preserve">    Ҡ</w:t>
      </w:r>
      <w:r>
        <w:rPr>
          <w:b/>
          <w:sz w:val="28"/>
        </w:rPr>
        <w:t>АРАР                                                                                                            РЕШЕНИЕ</w:t>
      </w:r>
    </w:p>
    <w:p w:rsidR="00CD15D9" w:rsidRPr="00CD15D9" w:rsidRDefault="00CD15D9" w:rsidP="00CD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бюджете  сельского</w:t>
      </w:r>
      <w:proofErr w:type="gramEnd"/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proofErr w:type="spellStart"/>
      <w:r w:rsidR="0040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 Иглинский  район Республики  Башкортостан  на 201</w:t>
      </w:r>
      <w:r w:rsidR="002C0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201</w:t>
      </w:r>
      <w:r w:rsidR="002C0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и 2020</w:t>
      </w:r>
      <w:r w:rsidR="0082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15D9" w:rsidRPr="00CD15D9" w:rsidRDefault="00CD15D9" w:rsidP="00CD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D9" w:rsidRPr="00CD15D9" w:rsidRDefault="005B4BD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</w:t>
      </w:r>
      <w:proofErr w:type="gram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Иглинский</w:t>
      </w:r>
      <w:proofErr w:type="gram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 решил: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Утвердить о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характеристики бюджета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прогнозируем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общий объем доходов бюджета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муниципального района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  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2 70</w:t>
      </w:r>
      <w:r w:rsidR="00853C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proofErr w:type="gram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в сумме  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2 70</w:t>
      </w:r>
      <w:r w:rsidR="00853C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D15D9" w:rsidRPr="00CD15D9" w:rsidRDefault="0040663E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D15D9"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характеристики бюджета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 плановый период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прогнозируемый общий объем доходов б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</w:t>
      </w:r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</w:t>
      </w:r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тостан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2 72</w:t>
      </w:r>
      <w:r w:rsidR="00853C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2 73</w:t>
      </w:r>
      <w:r w:rsidR="00853C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4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общий объем расход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proofErr w:type="gram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2 72</w:t>
      </w:r>
      <w:r w:rsidR="00853C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утвержденные расходы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23,0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2 73</w:t>
      </w:r>
      <w:r w:rsidR="00853C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 условно утвержденные расходы  в сумме </w:t>
      </w:r>
      <w:r w:rsidR="006964CE">
        <w:rPr>
          <w:rFonts w:ascii="Times New Roman" w:eastAsia="Times New Roman" w:hAnsi="Times New Roman" w:cs="Times New Roman"/>
          <w:sz w:val="28"/>
          <w:szCs w:val="28"/>
          <w:lang w:eastAsia="ru-RU"/>
        </w:rPr>
        <w:t>46,0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8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447C3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3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муниципальные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унитарные предприятия, созданные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нистрацией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Республики Башкортостан, производят отчисления в бюджет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рации сельского поселения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в размере 1 процента от прибыли,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</w:t>
      </w:r>
      <w:proofErr w:type="spellEnd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щейся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уплаты налогов и иных обязательных платежей в бюджет, в порядке, установленном  администрацией сельского поселения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Башкортостан.</w:t>
      </w:r>
    </w:p>
    <w:p w:rsidR="007E3AF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что при зачислении в бюджет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</w:t>
      </w:r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66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</w:p>
    <w:p w:rsidR="007447C3" w:rsidRDefault="0040663E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</w:t>
      </w: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 сельского поселения </w:t>
      </w:r>
      <w:proofErr w:type="spellStart"/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 сельского поселения </w:t>
      </w:r>
      <w:proofErr w:type="spellStart"/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 Утвердить перечень главных администраторов доходов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и закрепить за ними основные источники доходов бюджета муниципального района Иглинский район Республики Башкортостан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 Утвердить перечень главных администраторов источников финансирования дефицита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и закрепить за ними основные источники финансирования дефицита бюджета муниципального района  Иглинский район  Республики Башкортостан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 Решению.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 поступления доходов в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Башкортостан: </w:t>
      </w:r>
    </w:p>
    <w:p w:rsidR="00CD15D9" w:rsidRPr="00CD15D9" w:rsidRDefault="00CD15D9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 Решению; </w:t>
      </w:r>
    </w:p>
    <w:p w:rsidR="00CD15D9" w:rsidRPr="00CD15D9" w:rsidRDefault="00CD15D9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Обслуживание в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учреждениями Центрального банка Российской Федерации и кредитными организациями счетов, открытых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сельского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7E3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Республики Башкортостан осуществляется в порядке, установленном бюджетным законодательством Российской Федерации.</w:t>
      </w:r>
    </w:p>
    <w:p w:rsidR="00CD15D9" w:rsidRPr="00CD15D9" w:rsidRDefault="007E3AF1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поступающие во временное распоряжение получателей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  учитываются на счете, открытом  </w:t>
      </w:r>
      <w:r w:rsidR="007975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9758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3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в</w:t>
      </w:r>
      <w:r w:rsidR="0033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кредит-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с учетом положений бюджетного законодательства Российской Федерации, </w:t>
      </w:r>
    </w:p>
    <w:p w:rsidR="00CD15D9" w:rsidRPr="00CD15D9" w:rsidRDefault="00335A76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объема расходов бюджета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</w:t>
      </w:r>
      <w:proofErr w:type="gram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Иглинский</w:t>
      </w:r>
      <w:proofErr w:type="gram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Башкортостан, установленного статьей 1 настоящего Решения, распределение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:</w:t>
      </w:r>
    </w:p>
    <w:p w:rsidR="00335A76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 по разделам и подразделам, целевым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  (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программным направлениям деятельности),</w:t>
      </w:r>
      <w:r w:rsidR="0033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видов расходов классификации расходов бюджетов:</w:t>
      </w:r>
    </w:p>
    <w:p w:rsid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Pr="00CD15D9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плановый период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Решению;</w:t>
      </w:r>
    </w:p>
    <w:p w:rsidR="00CD15D9" w:rsidRPr="00CD15D9" w:rsidRDefault="00E526D5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целевым статьям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 программным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деятельности),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видов расходов классификации расходов бюджетов: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 Утвердить ведомственную структуру расходов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Башкортостан: 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9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Решению; 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 согласно приложению 10 к настоящему Решению.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.1.  Установить, что субсидии в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8 - 2020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из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</w:t>
      </w:r>
      <w:proofErr w:type="spell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муниципального района </w:t>
      </w:r>
      <w:proofErr w:type="spell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предоставляются на безвозмездной и безвозвратной основе в целях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затрат или недополученных доходов в связи с производством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</w:t>
      </w:r>
      <w:proofErr w:type="spell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товаров, выполнением работ, оказанием услуг в пределах предусмотренных им ассигнований по соответствующим кодам бюджетной классификации: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юридическим лицам (за исключением субсидий государственным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proofErr w:type="gram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учреждениям), индивидуальным пред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принимателям, физическим лицам- </w:t>
      </w:r>
      <w:proofErr w:type="spell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</w:t>
      </w:r>
      <w:proofErr w:type="spell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товаров, работ, услуг;</w:t>
      </w:r>
    </w:p>
    <w:p w:rsidR="00CD15D9" w:rsidRPr="00CD15D9" w:rsidRDefault="0079758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 возмещение нормативных затрат, связанных с оказанием ими в соответствии с  муниципальным заданием  муниципальных  услуг (выполнение работ);</w:t>
      </w:r>
      <w:r w:rsidR="00CD15D9" w:rsidRPr="00CD1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D15D9" w:rsidRPr="00CD15D9" w:rsidRDefault="0079758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 иные цели.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Субсидии юридическим лицам, указанным в пункте 1 части 1 настоящей статьи, предоставляются: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сельскохозяйственным товаропроизводителям, крестьянским (фермерским)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</w:t>
      </w:r>
      <w:proofErr w:type="spell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 агропромышленного комплекса независимо от их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</w:t>
      </w:r>
      <w:proofErr w:type="spell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но-правовой формы, организациям потребительской кооперации, организациям, осуществляющим производство сельскохозяйственной продукции, ее переработку и реализацию, сельскохозяйственным потребительским кооперативам, организациям, осуществляющим промышленное рыбоводство, независимо от их организационно-правовой формы, гражданам, ведущим личное подсобное хозяйство, юридическим лицам любой организационно-правовой формы, осуществляющим работы по поддержанию почвенного плодородия;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организациям, учрежденным органами  местного самоуправления, имеющим организационно-правовую форму в виде  муниципального унитарного предприятия, в целях возмещения затрат на содержание  муниципального  имущества муниципального района Иглинский район  Республики Башкортостан;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субъектам инновационной деятельности, осуществляющим инновационную деятельность на территории муниципального района Иглинский район  Республики Башкортостан;</w:t>
      </w:r>
    </w:p>
    <w:p w:rsidR="007447C3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субъектам малого и среднего предпринимательства и организациям инфраструктуры, реализующим проекты по вопросам поддержки и развития субъектов малого и среднего предпринимательства на территории муниципального </w:t>
      </w: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организациям, учрежденным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 местного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имеющим организационно-правовую форму в виде казенных предприятий или 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 местного самоуправления, деловых, научных, культурных и других мероприятий;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средствам массовой информации и издательствам,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а также организациям, зарегистрированным в установленном порядке на территории Республики Башкортостан, издающим социально значимые периодические печатные издания или реализующим мероприятия в сфере средств массовой информации;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информационным агентствам, обеспечивающим информационно-аналитическими материалами, органы местного самоуправления;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физкультурно-спортивным организациям, учрежденным органами  местного самоуправления, имеющим организационно-правовую форму в виде  муниципальных унитарных предприятий;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организациям (за исключением государственных и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предприятий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учреждений), зарегистрированным в установленном порядке на территории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proofErr w:type="spell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подготовку и участие спортивных команд (сборных спортивных команд) в спортивных соревнованиях всероссийского и (или) международного уровня;</w:t>
      </w:r>
    </w:p>
    <w:p w:rsidR="00E526D5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общественным объединениям, реализующим общественно полезные (значимые) программы (мероприятия) в сфере культуры и искусства, социальной защиты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</w:t>
      </w:r>
      <w:proofErr w:type="spell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национальных, государственно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-конфессиональных и общественно- </w:t>
      </w:r>
      <w:proofErr w:type="spellStart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</w:t>
      </w:r>
      <w:proofErr w:type="spellEnd"/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а также ведущим многоплановую и систематическую работу по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proofErr w:type="spellEnd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общественно-политического,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межнационального и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межконфессионально-</w:t>
      </w:r>
      <w:r w:rsidR="00E5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в   муниципальном районе  Иглинский район Республики Башкортостан;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общественным объединениям, осуществляющим работы по поиску погибших и пропавших без вести в годы Великой Отечественной войны военнослужащих Красной Армии, останки которых остались не захороненными, по выявлению неизвестных воинских захоронений, установлению имен пропавших без вести при защите Отечества, розыску их родственников;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общественным и государственно-общественным организациям,</w:t>
      </w:r>
      <w:r w:rsidRPr="00CD15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обеспечивающим взаимодействие и координацию сотрудничества с ЮНЕСКО. </w:t>
      </w:r>
    </w:p>
    <w:p w:rsidR="00CD15D9" w:rsidRPr="00CD15D9" w:rsidRDefault="0079758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Субсидии в случаях, предусмотренных частью 2 настоящей статьи,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proofErr w:type="spellEnd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главными распорядителями средств бюджета </w:t>
      </w:r>
      <w:r w:rsidR="00CD15D9"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D15D9"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Иглинский район Республики Башкортостан в соответствии с нормативными правовыми актами администрации </w:t>
      </w:r>
      <w:r w:rsidR="00CD15D9"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 в случае нарушения условий,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при их предоставлении</w:t>
      </w:r>
    </w:p>
    <w:p w:rsidR="007447C3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1) Установить,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решения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нормативные правовые акты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proofErr w:type="spellEnd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3" w:rsidRDefault="007447C3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1A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</w:t>
      </w:r>
      <w:proofErr w:type="spellEnd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 Республики Башкортостан, предусматривающие принятие новых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966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Иглинский район Республики Башкортостан на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и плановый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сокращающие его доходную базу, подлежат исполнению при изыскании дополнительных источников доход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бюджета  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при условии внесения соответствующих изменений в настоящее  Решение.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 Проекты решений и иных нормативных правовых актов 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 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и плановый период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либо сокращающие его доходную базу, вносятся только при одновременном внесении предложений о дополнительных источниках дохо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бюджета 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бюджета  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Администрация 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не вправе принимать решени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приводящие к увеличению в 201</w:t>
      </w:r>
      <w:r w:rsidR="00C604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-2020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численности муниципальных служащих</w:t>
      </w:r>
      <w:r w:rsidR="0079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Иглинский район и работников организаций бюджетной сферы.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Списать в порядке, установленном  администрацией 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задолженность перед бюджетом  администрации сельского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  имущества,  находящиеся в  муниципальной собственности</w:t>
      </w:r>
      <w:r w:rsidR="00797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ликвидации организаций и прекращения деятельности физических лиц, являющихся индивидуальными предпринимателями, вследствие признания их по решению суда по состоянию на 1 января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несостоятельными (банкротами);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 сельского поселения.</w:t>
      </w:r>
    </w:p>
    <w:p w:rsidR="00774C8C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остатки средств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</w:t>
      </w:r>
      <w:proofErr w:type="spellEnd"/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</w:t>
      </w:r>
      <w:proofErr w:type="spellEnd"/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74C8C" w:rsidRDefault="00774C8C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двенадцатой </w:t>
      </w:r>
    </w:p>
    <w:p w:rsidR="00774C8C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</w:t>
      </w:r>
      <w:proofErr w:type="gramEnd"/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</w:t>
      </w:r>
      <w:proofErr w:type="spellEnd"/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74C8C" w:rsidRDefault="00774C8C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8C" w:rsidRDefault="00774C8C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8C" w:rsidRDefault="00774C8C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8C" w:rsidRDefault="00774C8C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8C" w:rsidRDefault="00774C8C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E1" w:rsidRDefault="0066781A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gramEnd"/>
      <w:r w:rsidR="007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 муниципального района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текущего финансового</w:t>
      </w:r>
      <w:r w:rsidR="00CD15D9" w:rsidRPr="00CD15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направляются  администрацией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</w:t>
      </w:r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Баш-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кортостан</w:t>
      </w:r>
      <w:proofErr w:type="spellEnd"/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покрытие временных кассовых разрывов, возникающих в ходе исполнения бюджета  сельского поселения </w:t>
      </w:r>
      <w:proofErr w:type="spellStart"/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 Республики Башкортостан.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 Установить в соответствии с пунктом 3 статьи 217</w:t>
      </w:r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Рос- </w:t>
      </w:r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следующие основания для внесения изменений в показатели сводной бюджетной росписи  сельского поселения </w:t>
      </w:r>
      <w:proofErr w:type="spellStart"/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связанные с особенностями исполнения бюджета  сельского поселения </w:t>
      </w:r>
      <w:proofErr w:type="spellStart"/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перераспределения бюджетных ассигнований между главными распорядителями средств бюджета  сельского поселения </w:t>
      </w:r>
      <w:proofErr w:type="spellStart"/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Башкортостан: 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использование образованной в ходе исполнения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</w:t>
      </w:r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Баш-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кортостан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экономии по отдельным разделам, подразделам, целевым статьям, видам расходов и статьям операций сектора государственного управления классификации расходов бюджетов;</w:t>
      </w:r>
    </w:p>
    <w:p w:rsidR="00CD15D9" w:rsidRPr="00CD15D9" w:rsidRDefault="007625E1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принятие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решений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</w:t>
      </w:r>
      <w:proofErr w:type="gram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администрацией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использо</w:t>
      </w:r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остатков средств бюджета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сель-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 1 января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решение вступает в силу с 1 января 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625E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Совета по бюджету, налогам, вопросам собственности </w:t>
      </w:r>
    </w:p>
    <w:p w:rsid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Гильмияров</w:t>
      </w:r>
      <w:proofErr w:type="spellEnd"/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0BBC" w:rsidRPr="00CD15D9" w:rsidRDefault="00640BBC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D9" w:rsidRPr="00CD15D9" w:rsidRDefault="00CD15D9" w:rsidP="00CD15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сельского поселения </w:t>
      </w:r>
    </w:p>
    <w:p w:rsidR="00CD15D9" w:rsidRPr="00CD15D9" w:rsidRDefault="007625E1" w:rsidP="00CD15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="00CD15D9" w:rsidRPr="00CD15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</w:t>
      </w:r>
    </w:p>
    <w:p w:rsidR="00CD15D9" w:rsidRPr="00CD15D9" w:rsidRDefault="00CD15D9" w:rsidP="00CD15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Иглинский район </w:t>
      </w:r>
    </w:p>
    <w:p w:rsidR="00CD15D9" w:rsidRDefault="00CD15D9" w:rsidP="00CD15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</w:t>
      </w:r>
      <w:r w:rsidR="0076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В.А. Кожанов</w:t>
      </w:r>
    </w:p>
    <w:p w:rsidR="00DC6BDB" w:rsidRPr="00CD15D9" w:rsidRDefault="00DC6BDB" w:rsidP="00CD15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5D9" w:rsidRDefault="00DC6BDB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31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  <w:proofErr w:type="gramEnd"/>
    </w:p>
    <w:p w:rsidR="007625E1" w:rsidRPr="00CD15D9" w:rsidRDefault="007625E1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D9" w:rsidRPr="00CD15D9" w:rsidRDefault="00DC6BDB" w:rsidP="00CD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271</w:t>
      </w:r>
    </w:p>
    <w:sectPr w:rsidR="00CD15D9" w:rsidRPr="00CD15D9" w:rsidSect="007447C3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2B52D1"/>
    <w:rsid w:val="002C0C31"/>
    <w:rsid w:val="00335A76"/>
    <w:rsid w:val="0040663E"/>
    <w:rsid w:val="005B4BDD"/>
    <w:rsid w:val="00640BBC"/>
    <w:rsid w:val="00641258"/>
    <w:rsid w:val="0066781A"/>
    <w:rsid w:val="006964CE"/>
    <w:rsid w:val="007447C3"/>
    <w:rsid w:val="007625E1"/>
    <w:rsid w:val="00774C8C"/>
    <w:rsid w:val="00782F7F"/>
    <w:rsid w:val="0079758D"/>
    <w:rsid w:val="007E3AF1"/>
    <w:rsid w:val="0082063C"/>
    <w:rsid w:val="00853CF6"/>
    <w:rsid w:val="009374B2"/>
    <w:rsid w:val="00950CD8"/>
    <w:rsid w:val="00966138"/>
    <w:rsid w:val="0098584E"/>
    <w:rsid w:val="00A8714E"/>
    <w:rsid w:val="00C604CE"/>
    <w:rsid w:val="00CD15D9"/>
    <w:rsid w:val="00DC6BDB"/>
    <w:rsid w:val="00E43D87"/>
    <w:rsid w:val="00E526D5"/>
    <w:rsid w:val="00E81A2F"/>
    <w:rsid w:val="00F40BB3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33F7D-1396-428E-B13F-F59A67F5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C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Home</cp:lastModifiedBy>
  <cp:revision>32</cp:revision>
  <cp:lastPrinted>2017-12-22T07:11:00Z</cp:lastPrinted>
  <dcterms:created xsi:type="dcterms:W3CDTF">2015-11-16T12:10:00Z</dcterms:created>
  <dcterms:modified xsi:type="dcterms:W3CDTF">2017-12-22T07:15:00Z</dcterms:modified>
</cp:coreProperties>
</file>